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7ADE" w14:textId="69DA2009" w:rsidR="00035CF2" w:rsidRDefault="00141E69">
      <w:pPr>
        <w:rPr>
          <w:sz w:val="32"/>
          <w:szCs w:val="32"/>
          <w:u w:val="single"/>
        </w:rPr>
      </w:pPr>
      <w:r w:rsidRPr="00141E69">
        <w:rPr>
          <w:sz w:val="32"/>
          <w:szCs w:val="32"/>
          <w:u w:val="single"/>
        </w:rPr>
        <w:t>Notes to the Accounts</w:t>
      </w:r>
    </w:p>
    <w:p w14:paraId="700BEE3B" w14:textId="14BF3C08" w:rsidR="00141E69" w:rsidRDefault="00141E69">
      <w:pPr>
        <w:rPr>
          <w:sz w:val="32"/>
          <w:szCs w:val="32"/>
          <w:u w:val="single"/>
        </w:rPr>
      </w:pPr>
    </w:p>
    <w:p w14:paraId="076EB648" w14:textId="22FEB6B9" w:rsidR="00141E69" w:rsidRDefault="00141E69" w:rsidP="00141E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1E69">
        <w:rPr>
          <w:sz w:val="32"/>
          <w:szCs w:val="32"/>
        </w:rPr>
        <w:t xml:space="preserve">  The Financi</w:t>
      </w:r>
      <w:r>
        <w:rPr>
          <w:sz w:val="32"/>
          <w:szCs w:val="32"/>
        </w:rPr>
        <w:t>al</w:t>
      </w:r>
      <w:r w:rsidRPr="00141E69">
        <w:rPr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 w:rsidRPr="00141E69">
        <w:rPr>
          <w:sz w:val="32"/>
          <w:szCs w:val="32"/>
        </w:rPr>
        <w:t>tatements of the PCC</w:t>
      </w:r>
      <w:r>
        <w:rPr>
          <w:sz w:val="32"/>
          <w:szCs w:val="32"/>
        </w:rPr>
        <w:t xml:space="preserve"> have been prepared in accordance with the Charities Act 2011 and the Church Accounting Regulations 2006, using the Receipts and Payments basis.</w:t>
      </w:r>
    </w:p>
    <w:p w14:paraId="624E0C1C" w14:textId="6DC84741" w:rsidR="00141E69" w:rsidRDefault="00141E69" w:rsidP="00141E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The following assets are recognised but not valued in the statement of Assets and Liabilities:</w:t>
      </w:r>
    </w:p>
    <w:p w14:paraId="37628957" w14:textId="29D8C105" w:rsidR="00141E69" w:rsidRDefault="00141E69" w:rsidP="00141E6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Moveable church furnishings held on trust by the PCC.</w:t>
      </w:r>
    </w:p>
    <w:p w14:paraId="7B71ABCA" w14:textId="2C97EDCF" w:rsidR="00141E69" w:rsidRDefault="00141E69" w:rsidP="00141E6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Trinity Hall.</w:t>
      </w:r>
    </w:p>
    <w:p w14:paraId="30B02AD2" w14:textId="754253C4" w:rsidR="00C34045" w:rsidRPr="00C34045" w:rsidRDefault="00141E69" w:rsidP="00C340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There were outstanding liabilities at the yearend</w:t>
      </w:r>
      <w:r w:rsidR="00C34045">
        <w:rPr>
          <w:sz w:val="32"/>
          <w:szCs w:val="32"/>
        </w:rPr>
        <w:t xml:space="preserve"> amounting </w:t>
      </w:r>
      <w:proofErr w:type="gramStart"/>
      <w:r w:rsidR="00C34045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 £</w:t>
      </w:r>
      <w:proofErr w:type="gramEnd"/>
      <w:r>
        <w:rPr>
          <w:sz w:val="32"/>
          <w:szCs w:val="32"/>
        </w:rPr>
        <w:t xml:space="preserve">3961 in respect of storm damage repairs. The total cost was </w:t>
      </w:r>
      <w:r w:rsidR="00C34045">
        <w:rPr>
          <w:sz w:val="32"/>
          <w:szCs w:val="32"/>
        </w:rPr>
        <w:t>£7,965.</w:t>
      </w:r>
    </w:p>
    <w:p w14:paraId="39CEDF11" w14:textId="6584A4DD" w:rsidR="00C34045" w:rsidRDefault="00C34045" w:rsidP="00141E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The investments are shown at market value </w:t>
      </w:r>
      <w:proofErr w:type="gramStart"/>
      <w:r>
        <w:rPr>
          <w:sz w:val="32"/>
          <w:szCs w:val="32"/>
        </w:rPr>
        <w:t>at</w:t>
      </w:r>
      <w:proofErr w:type="gramEnd"/>
      <w:r>
        <w:rPr>
          <w:sz w:val="32"/>
          <w:szCs w:val="32"/>
        </w:rPr>
        <w:t xml:space="preserve"> 31</w:t>
      </w:r>
      <w:r w:rsidRPr="00C3404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December.</w:t>
      </w:r>
    </w:p>
    <w:p w14:paraId="3C9FC4FE" w14:textId="14365663" w:rsidR="00C34045" w:rsidRDefault="00C34045" w:rsidP="00141E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No payments were made during the year to PCC members. </w:t>
      </w:r>
    </w:p>
    <w:p w14:paraId="27AA124F" w14:textId="6E7DDB12" w:rsidR="00C34045" w:rsidRPr="00141E69" w:rsidRDefault="00C34045" w:rsidP="00141E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As husband of the rector, the Rector’s Assistant is a connected person, employed by Hartfield PCC on behalf of the benefice. The payments totalling £8191 made to Hartfield PCC were contributions to his cost and were approved by the PCC.</w:t>
      </w:r>
    </w:p>
    <w:p w14:paraId="4888364C" w14:textId="77777777" w:rsidR="00141E69" w:rsidRPr="00141E69" w:rsidRDefault="00141E69" w:rsidP="00141E69">
      <w:pPr>
        <w:pStyle w:val="ListParagraph"/>
        <w:rPr>
          <w:sz w:val="32"/>
          <w:szCs w:val="32"/>
        </w:rPr>
      </w:pPr>
    </w:p>
    <w:sectPr w:rsidR="00141E69" w:rsidRPr="00141E69" w:rsidSect="00DE06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F561B"/>
    <w:multiLevelType w:val="hybridMultilevel"/>
    <w:tmpl w:val="9F6C8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69"/>
    <w:rsid w:val="0005044C"/>
    <w:rsid w:val="000531A3"/>
    <w:rsid w:val="000B36A4"/>
    <w:rsid w:val="00141E69"/>
    <w:rsid w:val="009961C3"/>
    <w:rsid w:val="00C34045"/>
    <w:rsid w:val="00D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EB851"/>
  <w15:chartTrackingRefBased/>
  <w15:docId w15:val="{114516E5-F206-5146-BA9D-BFEC2168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Clarke</dc:creator>
  <cp:keywords/>
  <dc:description/>
  <cp:lastModifiedBy>Donald Clarke</cp:lastModifiedBy>
  <cp:revision>1</cp:revision>
  <dcterms:created xsi:type="dcterms:W3CDTF">2021-03-25T11:04:00Z</dcterms:created>
  <dcterms:modified xsi:type="dcterms:W3CDTF">2021-03-25T11:25:00Z</dcterms:modified>
</cp:coreProperties>
</file>